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7E4" w:rsidRPr="009637E4" w:rsidRDefault="009637E4" w:rsidP="009637E4">
      <w:pPr>
        <w:ind w:firstLine="432"/>
        <w:jc w:val="center"/>
        <w:rPr>
          <w:rFonts w:ascii="Times New Roman" w:hAnsi="Times New Roman" w:cs="Times New Roman"/>
          <w:b/>
          <w:sz w:val="24"/>
          <w:szCs w:val="24"/>
          <w:lang w:eastAsia="ru-RU"/>
        </w:rPr>
      </w:pPr>
      <w:r w:rsidRPr="009637E4">
        <w:rPr>
          <w:rFonts w:ascii="Times New Roman" w:hAnsi="Times New Roman" w:cs="Times New Roman"/>
          <w:b/>
          <w:sz w:val="24"/>
          <w:szCs w:val="24"/>
          <w:lang w:eastAsia="ru-RU"/>
        </w:rPr>
        <w:t xml:space="preserve">ОГОЛОШЕНА СУМА </w:t>
      </w:r>
      <w:r w:rsidRPr="009637E4">
        <w:rPr>
          <w:rFonts w:ascii="Times New Roman" w:hAnsi="Times New Roman" w:cs="Times New Roman"/>
          <w:b/>
          <w:sz w:val="24"/>
          <w:szCs w:val="24"/>
          <w:lang w:eastAsia="ru-RU"/>
        </w:rPr>
        <w:t>51 157,80</w:t>
      </w:r>
      <w:r w:rsidRPr="009637E4">
        <w:rPr>
          <w:rFonts w:ascii="Times New Roman" w:hAnsi="Times New Roman" w:cs="Times New Roman"/>
          <w:b/>
          <w:sz w:val="24"/>
          <w:szCs w:val="24"/>
          <w:lang w:eastAsia="ru-RU"/>
        </w:rPr>
        <w:t>грн.</w:t>
      </w:r>
    </w:p>
    <w:p w:rsidR="009637E4" w:rsidRPr="009637E4" w:rsidRDefault="009637E4" w:rsidP="009637E4">
      <w:pPr>
        <w:ind w:firstLine="432"/>
        <w:jc w:val="center"/>
        <w:rPr>
          <w:rFonts w:ascii="Times New Roman" w:hAnsi="Times New Roman" w:cs="Times New Roman"/>
          <w:b/>
          <w:sz w:val="24"/>
          <w:szCs w:val="24"/>
          <w:lang w:eastAsia="ru-RU"/>
        </w:rPr>
      </w:pPr>
      <w:r w:rsidRPr="009637E4">
        <w:rPr>
          <w:rFonts w:ascii="Times New Roman" w:hAnsi="Times New Roman" w:cs="Times New Roman"/>
          <w:b/>
          <w:sz w:val="24"/>
          <w:szCs w:val="24"/>
          <w:lang w:eastAsia="ru-RU"/>
        </w:rPr>
        <w:t>Відкриті торги у порядку визначен</w:t>
      </w:r>
      <w:r w:rsidRPr="009637E4">
        <w:rPr>
          <w:rFonts w:ascii="Times New Roman" w:hAnsi="Times New Roman" w:cs="Times New Roman"/>
          <w:b/>
          <w:sz w:val="24"/>
          <w:szCs w:val="24"/>
          <w:lang w:eastAsia="ru-RU"/>
        </w:rPr>
        <w:t>ому Особливостями – ОГОЛОШЕНО 18.04.2025</w:t>
      </w:r>
    </w:p>
    <w:p w:rsidR="009637E4" w:rsidRPr="009637E4" w:rsidRDefault="009637E4" w:rsidP="009637E4">
      <w:pPr>
        <w:ind w:firstLine="432"/>
        <w:jc w:val="center"/>
        <w:rPr>
          <w:rFonts w:ascii="Times New Roman" w:hAnsi="Times New Roman" w:cs="Times New Roman"/>
          <w:b/>
          <w:sz w:val="24"/>
          <w:szCs w:val="24"/>
          <w:lang w:eastAsia="ru-RU"/>
        </w:rPr>
      </w:pPr>
      <w:bookmarkStart w:id="0" w:name="_GoBack"/>
      <w:bookmarkEnd w:id="0"/>
      <w:r w:rsidRPr="009637E4">
        <w:rPr>
          <w:rFonts w:ascii="Times New Roman" w:hAnsi="Times New Roman" w:cs="Times New Roman"/>
          <w:b/>
          <w:sz w:val="24"/>
          <w:szCs w:val="24"/>
          <w:lang w:eastAsia="ru-RU"/>
        </w:rPr>
        <w:t>ІНФОРМАЦІЯ ПРО НЕОБХІДНІ ТЕХНІЧНІ, ЯКІСНІ ТА КІЛЬКІСНІ ХАРАКТЕРИСТИКИ ПРЕДМЕТА ЗАКУПІВЛІ ТА ДОКУМЕНТИ, ЯКІ ПІДТВЕРДЖУЮТЬ ВІДПОВІДНІСТЬ ЗАПРОПОНОВАНОГО ТОВАРУ ВИМОГАМ ЗАМОВНИКА</w:t>
      </w:r>
    </w:p>
    <w:p w:rsidR="009637E4" w:rsidRPr="009637E4" w:rsidRDefault="009637E4" w:rsidP="009637E4">
      <w:pPr>
        <w:ind w:firstLine="432"/>
        <w:jc w:val="center"/>
        <w:rPr>
          <w:rFonts w:ascii="Times New Roman" w:hAnsi="Times New Roman" w:cs="Times New Roman"/>
          <w:b/>
          <w:sz w:val="24"/>
          <w:szCs w:val="24"/>
          <w:lang w:eastAsia="ru-RU"/>
        </w:rPr>
      </w:pPr>
      <w:r w:rsidRPr="009637E4">
        <w:rPr>
          <w:rFonts w:ascii="Times New Roman" w:hAnsi="Times New Roman" w:cs="Times New Roman"/>
          <w:b/>
          <w:sz w:val="24"/>
          <w:szCs w:val="24"/>
          <w:lang w:eastAsia="ru-RU"/>
        </w:rPr>
        <w:t>Назва предмету закупівлі: Природний газ</w:t>
      </w:r>
    </w:p>
    <w:p w:rsidR="009637E4" w:rsidRPr="009637E4" w:rsidRDefault="009637E4" w:rsidP="009637E4">
      <w:pPr>
        <w:ind w:firstLine="432"/>
        <w:jc w:val="center"/>
        <w:rPr>
          <w:rFonts w:ascii="Times New Roman" w:hAnsi="Times New Roman" w:cs="Times New Roman"/>
          <w:b/>
          <w:sz w:val="24"/>
          <w:szCs w:val="24"/>
          <w:lang w:eastAsia="ru-RU"/>
        </w:rPr>
      </w:pPr>
      <w:r w:rsidRPr="009637E4">
        <w:rPr>
          <w:rFonts w:ascii="Times New Roman" w:hAnsi="Times New Roman" w:cs="Times New Roman"/>
          <w:b/>
          <w:sz w:val="24"/>
          <w:szCs w:val="24"/>
          <w:lang w:eastAsia="ru-RU"/>
        </w:rPr>
        <w:t>Код за ДК 021:2015 предмету закупівлі: 09120000-6: Газове паливо</w:t>
      </w:r>
    </w:p>
    <w:p w:rsidR="009637E4" w:rsidRPr="009637E4" w:rsidRDefault="009637E4" w:rsidP="009637E4">
      <w:pPr>
        <w:spacing w:after="0" w:line="240" w:lineRule="auto"/>
        <w:ind w:firstLine="720"/>
        <w:jc w:val="both"/>
        <w:rPr>
          <w:rFonts w:ascii="Times New Roman" w:eastAsia="Times New Roman" w:hAnsi="Times New Roman" w:cs="Times New Roman"/>
          <w:color w:val="000000" w:themeColor="text1"/>
          <w:sz w:val="24"/>
          <w:szCs w:val="24"/>
        </w:rPr>
      </w:pPr>
      <w:r w:rsidRPr="009637E4">
        <w:rPr>
          <w:rFonts w:ascii="Times New Roman" w:eastAsia="Times New Roman" w:hAnsi="Times New Roman" w:cs="Times New Roman"/>
          <w:color w:val="000000" w:themeColor="text1"/>
          <w:sz w:val="24"/>
          <w:szCs w:val="24"/>
        </w:rPr>
        <w:t xml:space="preserve">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w:t>
      </w:r>
      <w:proofErr w:type="spellStart"/>
      <w:r w:rsidRPr="009637E4">
        <w:rPr>
          <w:rFonts w:ascii="Times New Roman" w:eastAsia="Times New Roman" w:hAnsi="Times New Roman" w:cs="Times New Roman"/>
          <w:color w:val="000000" w:themeColor="text1"/>
          <w:sz w:val="24"/>
          <w:szCs w:val="24"/>
        </w:rPr>
        <w:t>закупівель</w:t>
      </w:r>
      <w:proofErr w:type="spellEnd"/>
      <w:r w:rsidRPr="009637E4">
        <w:rPr>
          <w:rFonts w:ascii="Times New Roman" w:eastAsia="Times New Roman" w:hAnsi="Times New Roman" w:cs="Times New Roman"/>
          <w:color w:val="000000" w:themeColor="text1"/>
          <w:sz w:val="24"/>
          <w:szCs w:val="24"/>
        </w:rPr>
        <w:t>, та з дотриманням законодавства.</w:t>
      </w:r>
    </w:p>
    <w:p w:rsidR="009637E4" w:rsidRDefault="009637E4" w:rsidP="009637E4">
      <w:pPr>
        <w:spacing w:after="0" w:line="240" w:lineRule="auto"/>
        <w:ind w:firstLine="720"/>
        <w:jc w:val="both"/>
        <w:rPr>
          <w:rFonts w:ascii="Times New Roman" w:eastAsia="Times New Roman" w:hAnsi="Times New Roman" w:cs="Times New Roman"/>
          <w:color w:val="000000" w:themeColor="text1"/>
          <w:sz w:val="24"/>
          <w:szCs w:val="24"/>
        </w:rPr>
      </w:pPr>
      <w:r w:rsidRPr="009637E4">
        <w:rPr>
          <w:rFonts w:ascii="Times New Roman" w:eastAsia="Times New Roman" w:hAnsi="Times New Roman" w:cs="Times New Roman"/>
          <w:color w:val="000000" w:themeColor="text1"/>
          <w:sz w:val="24"/>
          <w:szCs w:val="24"/>
        </w:rPr>
        <w:t>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w:t>
      </w:r>
      <w:r>
        <w:rPr>
          <w:rFonts w:ascii="Times New Roman" w:eastAsia="Times New Roman" w:hAnsi="Times New Roman" w:cs="Times New Roman"/>
          <w:color w:val="000000" w:themeColor="text1"/>
          <w:sz w:val="24"/>
          <w:szCs w:val="24"/>
        </w:rPr>
        <w:t xml:space="preserve"> або конкретне місце походження чи спосіб виробництва, вважати вираз  </w:t>
      </w:r>
      <w:r>
        <w:rPr>
          <w:rFonts w:ascii="Times New Roman" w:eastAsia="Times New Roman" w:hAnsi="Times New Roman" w:cs="Times New Roman"/>
          <w:b/>
          <w:color w:val="000000" w:themeColor="text1"/>
          <w:sz w:val="24"/>
          <w:szCs w:val="24"/>
        </w:rPr>
        <w:t>«або еквівалент»</w:t>
      </w:r>
      <w:r>
        <w:rPr>
          <w:rFonts w:ascii="Times New Roman" w:eastAsia="Times New Roman" w:hAnsi="Times New Roman" w:cs="Times New Roman"/>
          <w:color w:val="000000" w:themeColor="text1"/>
          <w:sz w:val="24"/>
          <w:szCs w:val="24"/>
        </w:rPr>
        <w:t>.</w:t>
      </w:r>
    </w:p>
    <w:p w:rsidR="009637E4" w:rsidRDefault="009637E4" w:rsidP="009637E4">
      <w:pPr>
        <w:spacing w:after="0" w:line="240" w:lineRule="auto"/>
        <w:ind w:firstLine="72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У зв’язку з тим, що вичерпний опис усіх необхідних характеристик щодо предмета закупівлі скласти неможливо, 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w:t>
      </w:r>
      <w:r>
        <w:rPr>
          <w:rFonts w:ascii="Times New Roman" w:eastAsia="Times New Roman" w:hAnsi="Times New Roman" w:cs="Times New Roman"/>
          <w:b/>
          <w:color w:val="000000" w:themeColor="text1"/>
          <w:sz w:val="24"/>
          <w:szCs w:val="24"/>
        </w:rPr>
        <w:t>Таким чином, вважається, що до кожного посилання додається вираз «або еквівалент».</w:t>
      </w:r>
    </w:p>
    <w:p w:rsidR="009637E4" w:rsidRDefault="009637E4" w:rsidP="009637E4">
      <w:pPr>
        <w:spacing w:after="0" w:line="24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 разі, якщо замовник вимагає маркування, протоколи випробувань та сертифікати, то вони повинні бути видані органами з оцінки відповідності, компетентність яких підтверджена шляхом акредитації або іншим способом, визначеним законодавством. У разі, якщо учасник не має відповідних маркувань, протоколів випробувань чи сертифікатів, у разі встановлення вимог щодо надання учасником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 рішення. 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 та видані органами з оцінки відповідності, компетентність яких підтверджена шляхом акредитації або іншим способом, визначеним законодавством.</w:t>
      </w:r>
    </w:p>
    <w:p w:rsidR="009637E4" w:rsidRDefault="009637E4" w:rsidP="009637E4">
      <w:pPr>
        <w:spacing w:after="0" w:line="240" w:lineRule="auto"/>
        <w:ind w:firstLine="720"/>
        <w:jc w:val="both"/>
        <w:rPr>
          <w:rFonts w:ascii="Times New Roman" w:eastAsia="Times New Roman" w:hAnsi="Times New Roman" w:cs="Times New Roman"/>
          <w:b/>
          <w:color w:val="000000" w:themeColor="text1"/>
          <w:sz w:val="24"/>
          <w:szCs w:val="24"/>
        </w:rPr>
      </w:pPr>
    </w:p>
    <w:p w:rsidR="009637E4" w:rsidRDefault="009637E4" w:rsidP="009637E4">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hAnsi="Times New Roman" w:cs="Times New Roman"/>
          <w:b/>
          <w:bCs/>
          <w:color w:val="000000" w:themeColor="text1"/>
          <w:sz w:val="24"/>
          <w:szCs w:val="24"/>
          <w:u w:val="single"/>
        </w:rPr>
        <w:t>Обґрунтування необхідності закупівлі.</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9637E4" w:rsidRDefault="009637E4" w:rsidP="009637E4">
      <w:pPr>
        <w:spacing w:after="0" w:line="240" w:lineRule="auto"/>
        <w:ind w:firstLine="720"/>
        <w:jc w:val="both"/>
        <w:rPr>
          <w:rFonts w:ascii="Times New Roman" w:eastAsia="Times New Roman" w:hAnsi="Times New Roman" w:cs="Times New Roman"/>
          <w:color w:val="000000" w:themeColor="text1"/>
          <w:sz w:val="24"/>
          <w:szCs w:val="24"/>
        </w:rPr>
      </w:pPr>
    </w:p>
    <w:p w:rsidR="009637E4" w:rsidRDefault="009637E4" w:rsidP="009637E4">
      <w:pPr>
        <w:spacing w:after="0" w:line="240" w:lineRule="auto"/>
        <w:jc w:val="center"/>
        <w:rPr>
          <w:rFonts w:ascii="Times New Roman" w:eastAsia="Times New Roman" w:hAnsi="Times New Roman" w:cs="Times New Roman"/>
          <w:b/>
          <w:i/>
          <w:color w:val="000000" w:themeColor="text1"/>
          <w:sz w:val="24"/>
          <w:szCs w:val="24"/>
        </w:rPr>
      </w:pPr>
      <w:r>
        <w:rPr>
          <w:rFonts w:ascii="Times New Roman" w:eastAsia="Times New Roman" w:hAnsi="Times New Roman" w:cs="Times New Roman"/>
          <w:b/>
          <w:i/>
          <w:color w:val="000000" w:themeColor="text1"/>
          <w:sz w:val="24"/>
          <w:szCs w:val="24"/>
        </w:rPr>
        <w:t>ТЕХНІЧНА СПЕЦИФІКАЦІЯ</w:t>
      </w:r>
    </w:p>
    <w:p w:rsidR="009637E4" w:rsidRDefault="009637E4" w:rsidP="009637E4">
      <w:pPr>
        <w:spacing w:after="0"/>
        <w:rPr>
          <w:rFonts w:ascii="Times New Roman" w:hAnsi="Times New Roman" w:cs="Times New Roman"/>
          <w:b/>
          <w:iCs/>
          <w:color w:val="000000" w:themeColor="text1"/>
          <w:sz w:val="24"/>
          <w:szCs w:val="24"/>
          <w:u w:val="single"/>
        </w:rPr>
      </w:pPr>
    </w:p>
    <w:tbl>
      <w:tblPr>
        <w:tblW w:w="964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6"/>
        <w:gridCol w:w="1560"/>
        <w:gridCol w:w="2412"/>
        <w:gridCol w:w="993"/>
        <w:gridCol w:w="1985"/>
      </w:tblGrid>
      <w:tr w:rsidR="009637E4" w:rsidTr="009637E4">
        <w:trPr>
          <w:trHeight w:val="553"/>
        </w:trPr>
        <w:tc>
          <w:tcPr>
            <w:tcW w:w="70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9637E4" w:rsidRDefault="009637E4">
            <w:pPr>
              <w:spacing w:after="0"/>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  з/п</w:t>
            </w:r>
          </w:p>
        </w:tc>
        <w:tc>
          <w:tcPr>
            <w:tcW w:w="198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9637E4" w:rsidRDefault="009637E4">
            <w:pPr>
              <w:spacing w:after="0"/>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Найменування товару</w:t>
            </w:r>
          </w:p>
        </w:tc>
        <w:tc>
          <w:tcPr>
            <w:tcW w:w="155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9637E4" w:rsidRDefault="009637E4">
            <w:pPr>
              <w:spacing w:after="0"/>
              <w:jc w:val="center"/>
              <w:rPr>
                <w:rFonts w:ascii="Times New Roman" w:hAnsi="Times New Roman" w:cs="Times New Roman"/>
                <w:b/>
                <w:color w:val="000000" w:themeColor="text1"/>
                <w:sz w:val="24"/>
                <w:szCs w:val="24"/>
              </w:rPr>
            </w:pPr>
            <w:r>
              <w:rPr>
                <w:rFonts w:ascii="Times New Roman" w:hAnsi="Times New Roman" w:cs="Times New Roman"/>
                <w:b/>
                <w:bCs/>
                <w:color w:val="000000" w:themeColor="text1"/>
                <w:sz w:val="24"/>
                <w:szCs w:val="24"/>
              </w:rPr>
              <w:t xml:space="preserve">Код ДК 021:2015 згідно з наказом МЕРТ </w:t>
            </w:r>
            <w:r>
              <w:rPr>
                <w:rFonts w:ascii="Times New Roman" w:hAnsi="Times New Roman" w:cs="Times New Roman"/>
                <w:b/>
                <w:bCs/>
                <w:color w:val="000000" w:themeColor="text1"/>
                <w:sz w:val="24"/>
                <w:szCs w:val="24"/>
              </w:rPr>
              <w:lastRenderedPageBreak/>
              <w:t>№1082 від 11.06.2020</w:t>
            </w:r>
          </w:p>
        </w:tc>
        <w:tc>
          <w:tcPr>
            <w:tcW w:w="241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9637E4" w:rsidRDefault="009637E4">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Характеристики товару</w:t>
            </w:r>
          </w:p>
        </w:tc>
        <w:tc>
          <w:tcPr>
            <w:tcW w:w="99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9637E4" w:rsidRDefault="009637E4">
            <w:pPr>
              <w:spacing w:after="0"/>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Од. виміру</w:t>
            </w:r>
          </w:p>
        </w:tc>
        <w:tc>
          <w:tcPr>
            <w:tcW w:w="198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9637E4" w:rsidRDefault="009637E4">
            <w:pPr>
              <w:spacing w:after="0"/>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Кількість</w:t>
            </w:r>
          </w:p>
        </w:tc>
      </w:tr>
      <w:tr w:rsidR="009637E4" w:rsidTr="009637E4">
        <w:trPr>
          <w:trHeight w:val="3109"/>
        </w:trPr>
        <w:tc>
          <w:tcPr>
            <w:tcW w:w="70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9637E4" w:rsidRDefault="009637E4">
            <w:pPr>
              <w:spacing w:after="0"/>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lastRenderedPageBreak/>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9637E4" w:rsidRDefault="009637E4">
            <w:pPr>
              <w:spacing w:after="0"/>
              <w:jc w:val="center"/>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8"/>
              </w:rPr>
              <w:t>Природний газ</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37E4" w:rsidRDefault="009637E4">
            <w:pPr>
              <w:spacing w:after="0"/>
              <w:jc w:val="center"/>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09123000-7 Природний газ</w:t>
            </w:r>
            <w:r>
              <w:rPr>
                <w:rFonts w:ascii="Times New Roman" w:hAnsi="Times New Roman" w:cs="Times New Roman"/>
                <w:iCs/>
                <w:color w:val="000000" w:themeColor="text1"/>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vAlign w:val="center"/>
            <w:hideMark/>
          </w:tcPr>
          <w:p w:rsidR="009637E4" w:rsidRDefault="009637E4">
            <w:pPr>
              <w:spacing w:after="0" w:line="240" w:lineRule="auto"/>
              <w:jc w:val="center"/>
              <w:rPr>
                <w:rFonts w:ascii="Times New Roman" w:hAnsi="Times New Roman" w:cs="Times New Roman"/>
                <w:iCs/>
                <w:color w:val="000000" w:themeColor="text1"/>
                <w:sz w:val="24"/>
                <w:szCs w:val="24"/>
                <w:shd w:val="clear" w:color="auto" w:fill="FFFFFF"/>
              </w:rPr>
            </w:pPr>
            <w:r>
              <w:rPr>
                <w:rFonts w:ascii="Times New Roman" w:hAnsi="Times New Roman" w:cs="Times New Roman"/>
                <w:iCs/>
                <w:color w:val="000000" w:themeColor="text1"/>
                <w:sz w:val="24"/>
                <w:szCs w:val="24"/>
                <w:shd w:val="clear" w:color="auto" w:fill="FFFFFF"/>
              </w:rPr>
              <w:t>Товар за своїми фізичними, хімічними та якісними характеристиками повинен відповідати чинним якісним нормам даного виду товару, які встановлені законодавством України</w:t>
            </w:r>
          </w:p>
        </w:tc>
        <w:tc>
          <w:tcPr>
            <w:tcW w:w="992" w:type="dxa"/>
            <w:tcBorders>
              <w:top w:val="single" w:sz="4" w:space="0" w:color="auto"/>
              <w:left w:val="single" w:sz="4" w:space="0" w:color="auto"/>
              <w:bottom w:val="single" w:sz="4" w:space="0" w:color="auto"/>
              <w:right w:val="single" w:sz="4" w:space="0" w:color="auto"/>
            </w:tcBorders>
            <w:vAlign w:val="center"/>
            <w:hideMark/>
          </w:tcPr>
          <w:p w:rsidR="009637E4" w:rsidRDefault="009637E4">
            <w:pPr>
              <w:spacing w:after="0"/>
              <w:jc w:val="center"/>
              <w:rPr>
                <w:rFonts w:ascii="Times New Roman" w:hAnsi="Times New Roman" w:cs="Times New Roman"/>
                <w:color w:val="000000" w:themeColor="text1"/>
                <w:sz w:val="24"/>
                <w:szCs w:val="24"/>
                <w:shd w:val="clear" w:color="auto" w:fill="FFFFFF"/>
                <w:vertAlign w:val="superscript"/>
              </w:rPr>
            </w:pPr>
            <w:r>
              <w:rPr>
                <w:rFonts w:ascii="Times New Roman" w:hAnsi="Times New Roman" w:cs="Times New Roman"/>
                <w:color w:val="000000" w:themeColor="text1"/>
                <w:sz w:val="24"/>
                <w:szCs w:val="24"/>
                <w:shd w:val="clear" w:color="auto" w:fill="FFFFFF"/>
              </w:rPr>
              <w:t>М</w:t>
            </w:r>
            <w:r>
              <w:rPr>
                <w:rFonts w:ascii="Times New Roman" w:hAnsi="Times New Roman" w:cs="Times New Roman"/>
                <w:color w:val="000000" w:themeColor="text1"/>
                <w:sz w:val="24"/>
                <w:szCs w:val="24"/>
                <w:shd w:val="clear" w:color="auto" w:fill="FFFFFF"/>
                <w:vertAlign w:val="superscript"/>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rsidR="009637E4" w:rsidRDefault="009637E4">
            <w:pPr>
              <w:spacing w:after="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3000</w:t>
            </w:r>
          </w:p>
        </w:tc>
      </w:tr>
    </w:tbl>
    <w:p w:rsidR="009637E4" w:rsidRDefault="009637E4" w:rsidP="009637E4">
      <w:pPr>
        <w:spacing w:after="0"/>
        <w:ind w:left="-426" w:right="-568" w:hanging="141"/>
        <w:jc w:val="both"/>
        <w:rPr>
          <w:rFonts w:ascii="Times New Roman" w:hAnsi="Times New Roman" w:cs="Times New Roman"/>
          <w:bCs/>
          <w:color w:val="000000" w:themeColor="text1"/>
          <w:sz w:val="24"/>
          <w:szCs w:val="24"/>
        </w:rPr>
      </w:pPr>
    </w:p>
    <w:p w:rsidR="009637E4" w:rsidRDefault="009637E4" w:rsidP="009637E4">
      <w:pPr>
        <w:spacing w:after="0"/>
        <w:ind w:left="-426" w:right="-568" w:hanging="141"/>
        <w:jc w:val="both"/>
        <w:rPr>
          <w:rFonts w:ascii="Times New Roman" w:hAnsi="Times New Roman" w:cs="Times New Roman"/>
          <w:bCs/>
          <w:color w:val="000000" w:themeColor="text1"/>
          <w:sz w:val="24"/>
          <w:szCs w:val="24"/>
        </w:rPr>
      </w:pPr>
    </w:p>
    <w:p w:rsidR="009637E4" w:rsidRDefault="009637E4" w:rsidP="009637E4">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Орієнтовні  обсяги споживання:</w:t>
      </w:r>
    </w:p>
    <w:p w:rsidR="009637E4" w:rsidRDefault="009637E4" w:rsidP="009637E4">
      <w:pPr>
        <w:widowControl w:val="0"/>
        <w:suppressAutoHyphens/>
        <w:spacing w:after="0" w:line="240" w:lineRule="auto"/>
        <w:ind w:firstLine="708"/>
        <w:rPr>
          <w:rFonts w:ascii="Times New Roman" w:eastAsia="SimSun" w:hAnsi="Times New Roman" w:cs="Times New Roman"/>
          <w:color w:val="000000" w:themeColor="text1"/>
          <w:kern w:val="2"/>
          <w:sz w:val="24"/>
          <w:szCs w:val="24"/>
          <w:lang w:eastAsia="hi-IN" w:bidi="hi-IN"/>
        </w:rPr>
      </w:pPr>
    </w:p>
    <w:tbl>
      <w:tblPr>
        <w:tblStyle w:val="a3"/>
        <w:tblW w:w="9463" w:type="dxa"/>
        <w:tblInd w:w="137" w:type="dxa"/>
        <w:tblLook w:val="04A0" w:firstRow="1" w:lastRow="0" w:firstColumn="1" w:lastColumn="0" w:noHBand="0" w:noVBand="1"/>
      </w:tblPr>
      <w:tblGrid>
        <w:gridCol w:w="5519"/>
        <w:gridCol w:w="3944"/>
      </w:tblGrid>
      <w:tr w:rsidR="009637E4" w:rsidTr="009637E4">
        <w:trPr>
          <w:trHeight w:val="113"/>
        </w:trPr>
        <w:tc>
          <w:tcPr>
            <w:tcW w:w="5519" w:type="dxa"/>
            <w:tcBorders>
              <w:top w:val="single" w:sz="4" w:space="0" w:color="auto"/>
              <w:left w:val="single" w:sz="4" w:space="0" w:color="auto"/>
              <w:bottom w:val="single" w:sz="4" w:space="0" w:color="auto"/>
              <w:right w:val="single" w:sz="4" w:space="0" w:color="auto"/>
            </w:tcBorders>
            <w:hideMark/>
          </w:tcPr>
          <w:p w:rsidR="009637E4" w:rsidRDefault="009637E4">
            <w:pPr>
              <w:widowControl w:val="0"/>
              <w:suppressAutoHyphens/>
              <w:spacing w:line="240" w:lineRule="auto"/>
              <w:jc w:val="center"/>
              <w:rPr>
                <w:rFonts w:ascii="Times New Roman" w:eastAsia="SimSun" w:hAnsi="Times New Roman" w:cs="Times New Roman"/>
                <w:b/>
                <w:bCs/>
                <w:color w:val="000000" w:themeColor="text1"/>
                <w:kern w:val="2"/>
                <w:sz w:val="24"/>
                <w:szCs w:val="24"/>
                <w:lang w:eastAsia="hi-IN" w:bidi="hi-IN"/>
              </w:rPr>
            </w:pPr>
            <w:r>
              <w:rPr>
                <w:rFonts w:ascii="Times New Roman" w:eastAsia="SimSun" w:hAnsi="Times New Roman" w:cs="Times New Roman"/>
                <w:b/>
                <w:bCs/>
                <w:color w:val="000000" w:themeColor="text1"/>
                <w:kern w:val="2"/>
                <w:sz w:val="24"/>
                <w:szCs w:val="24"/>
                <w:lang w:eastAsia="hi-IN" w:bidi="hi-IN"/>
              </w:rPr>
              <w:t>Місяць</w:t>
            </w:r>
          </w:p>
        </w:tc>
        <w:tc>
          <w:tcPr>
            <w:tcW w:w="3944" w:type="dxa"/>
            <w:tcBorders>
              <w:top w:val="single" w:sz="4" w:space="0" w:color="auto"/>
              <w:left w:val="single" w:sz="4" w:space="0" w:color="auto"/>
              <w:bottom w:val="single" w:sz="4" w:space="0" w:color="auto"/>
              <w:right w:val="single" w:sz="4" w:space="0" w:color="auto"/>
            </w:tcBorders>
            <w:hideMark/>
          </w:tcPr>
          <w:p w:rsidR="009637E4" w:rsidRDefault="009637E4">
            <w:pPr>
              <w:widowControl w:val="0"/>
              <w:suppressAutoHyphens/>
              <w:spacing w:line="240" w:lineRule="auto"/>
              <w:jc w:val="center"/>
              <w:rPr>
                <w:rFonts w:ascii="Times New Roman" w:eastAsia="SimSun" w:hAnsi="Times New Roman" w:cs="Times New Roman"/>
                <w:b/>
                <w:bCs/>
                <w:color w:val="000000" w:themeColor="text1"/>
                <w:kern w:val="2"/>
                <w:sz w:val="24"/>
                <w:szCs w:val="24"/>
                <w:lang w:eastAsia="hi-IN" w:bidi="hi-IN"/>
              </w:rPr>
            </w:pPr>
            <w:r>
              <w:rPr>
                <w:rFonts w:ascii="Times New Roman" w:eastAsia="SimSun" w:hAnsi="Times New Roman" w:cs="Times New Roman"/>
                <w:b/>
                <w:bCs/>
                <w:color w:val="000000" w:themeColor="text1"/>
                <w:kern w:val="2"/>
                <w:sz w:val="24"/>
                <w:szCs w:val="24"/>
                <w:lang w:eastAsia="hi-IN" w:bidi="hi-IN"/>
              </w:rPr>
              <w:t xml:space="preserve">Обсяг, </w:t>
            </w:r>
            <w:proofErr w:type="spellStart"/>
            <w:r>
              <w:rPr>
                <w:rFonts w:ascii="Times New Roman" w:eastAsia="SimSun" w:hAnsi="Times New Roman" w:cs="Times New Roman"/>
                <w:b/>
                <w:bCs/>
                <w:color w:val="000000" w:themeColor="text1"/>
                <w:kern w:val="2"/>
                <w:sz w:val="24"/>
                <w:szCs w:val="24"/>
                <w:lang w:eastAsia="hi-IN" w:bidi="hi-IN"/>
              </w:rPr>
              <w:t>куб.м</w:t>
            </w:r>
            <w:proofErr w:type="spellEnd"/>
          </w:p>
        </w:tc>
      </w:tr>
      <w:tr w:rsidR="009637E4" w:rsidTr="009637E4">
        <w:trPr>
          <w:trHeight w:val="232"/>
        </w:trPr>
        <w:tc>
          <w:tcPr>
            <w:tcW w:w="5519" w:type="dxa"/>
            <w:tcBorders>
              <w:top w:val="single" w:sz="4" w:space="0" w:color="auto"/>
              <w:left w:val="single" w:sz="4" w:space="0" w:color="auto"/>
              <w:bottom w:val="single" w:sz="4" w:space="0" w:color="auto"/>
              <w:right w:val="single" w:sz="4" w:space="0" w:color="auto"/>
            </w:tcBorders>
            <w:hideMark/>
          </w:tcPr>
          <w:p w:rsidR="009637E4" w:rsidRDefault="009637E4">
            <w:pPr>
              <w:widowControl w:val="0"/>
              <w:suppressAutoHyphens/>
              <w:spacing w:line="240" w:lineRule="auto"/>
              <w:jc w:val="center"/>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Травень</w:t>
            </w:r>
          </w:p>
        </w:tc>
        <w:tc>
          <w:tcPr>
            <w:tcW w:w="3944" w:type="dxa"/>
            <w:tcBorders>
              <w:top w:val="single" w:sz="4" w:space="0" w:color="auto"/>
              <w:left w:val="single" w:sz="4" w:space="0" w:color="auto"/>
              <w:bottom w:val="single" w:sz="4" w:space="0" w:color="auto"/>
              <w:right w:val="single" w:sz="4" w:space="0" w:color="auto"/>
            </w:tcBorders>
            <w:hideMark/>
          </w:tcPr>
          <w:p w:rsidR="009637E4" w:rsidRDefault="009637E4">
            <w:pPr>
              <w:widowControl w:val="0"/>
              <w:suppressAutoHyphens/>
              <w:spacing w:line="240" w:lineRule="auto"/>
              <w:jc w:val="center"/>
              <w:rPr>
                <w:rFonts w:ascii="Times New Roman" w:eastAsia="SimSun" w:hAnsi="Times New Roman" w:cs="Times New Roman"/>
                <w:color w:val="000000" w:themeColor="text1"/>
                <w:kern w:val="2"/>
                <w:sz w:val="24"/>
                <w:szCs w:val="24"/>
                <w:lang w:val="ru-RU" w:eastAsia="hi-IN" w:bidi="hi-IN"/>
              </w:rPr>
            </w:pPr>
            <w:r>
              <w:rPr>
                <w:rFonts w:ascii="Times New Roman" w:hAnsi="Times New Roman" w:cs="Times New Roman"/>
                <w:color w:val="000000" w:themeColor="text1"/>
                <w:sz w:val="24"/>
                <w:szCs w:val="24"/>
                <w:lang w:val="ru-RU"/>
              </w:rPr>
              <w:t>400</w:t>
            </w:r>
          </w:p>
        </w:tc>
      </w:tr>
      <w:tr w:rsidR="009637E4" w:rsidTr="009637E4">
        <w:trPr>
          <w:trHeight w:val="220"/>
        </w:trPr>
        <w:tc>
          <w:tcPr>
            <w:tcW w:w="5519" w:type="dxa"/>
            <w:tcBorders>
              <w:top w:val="single" w:sz="4" w:space="0" w:color="auto"/>
              <w:left w:val="single" w:sz="4" w:space="0" w:color="auto"/>
              <w:bottom w:val="single" w:sz="4" w:space="0" w:color="auto"/>
              <w:right w:val="single" w:sz="4" w:space="0" w:color="auto"/>
            </w:tcBorders>
            <w:hideMark/>
          </w:tcPr>
          <w:p w:rsidR="009637E4" w:rsidRDefault="009637E4">
            <w:pPr>
              <w:widowControl w:val="0"/>
              <w:suppressAutoHyphens/>
              <w:spacing w:line="240" w:lineRule="auto"/>
              <w:jc w:val="center"/>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Червень</w:t>
            </w:r>
          </w:p>
        </w:tc>
        <w:tc>
          <w:tcPr>
            <w:tcW w:w="3944" w:type="dxa"/>
            <w:tcBorders>
              <w:top w:val="single" w:sz="4" w:space="0" w:color="auto"/>
              <w:left w:val="single" w:sz="4" w:space="0" w:color="auto"/>
              <w:bottom w:val="single" w:sz="4" w:space="0" w:color="auto"/>
              <w:right w:val="single" w:sz="4" w:space="0" w:color="auto"/>
            </w:tcBorders>
            <w:hideMark/>
          </w:tcPr>
          <w:p w:rsidR="009637E4" w:rsidRDefault="009637E4">
            <w:pPr>
              <w:widowControl w:val="0"/>
              <w:suppressAutoHyphens/>
              <w:spacing w:line="240" w:lineRule="auto"/>
              <w:jc w:val="center"/>
              <w:rPr>
                <w:rFonts w:ascii="Times New Roman" w:eastAsia="SimSun" w:hAnsi="Times New Roman" w:cs="Times New Roman"/>
                <w:color w:val="000000" w:themeColor="text1"/>
                <w:kern w:val="2"/>
                <w:sz w:val="24"/>
                <w:szCs w:val="24"/>
                <w:lang w:eastAsia="hi-IN" w:bidi="hi-IN"/>
              </w:rPr>
            </w:pPr>
            <w:r>
              <w:rPr>
                <w:rFonts w:ascii="Times New Roman" w:hAnsi="Times New Roman" w:cs="Times New Roman"/>
                <w:color w:val="000000" w:themeColor="text1"/>
                <w:sz w:val="24"/>
                <w:szCs w:val="24"/>
                <w:lang w:val="ru-RU"/>
              </w:rPr>
              <w:t>400</w:t>
            </w:r>
          </w:p>
        </w:tc>
      </w:tr>
      <w:tr w:rsidR="009637E4" w:rsidTr="009637E4">
        <w:trPr>
          <w:trHeight w:val="220"/>
        </w:trPr>
        <w:tc>
          <w:tcPr>
            <w:tcW w:w="5519" w:type="dxa"/>
            <w:tcBorders>
              <w:top w:val="single" w:sz="4" w:space="0" w:color="auto"/>
              <w:left w:val="single" w:sz="4" w:space="0" w:color="auto"/>
              <w:bottom w:val="single" w:sz="4" w:space="0" w:color="auto"/>
              <w:right w:val="single" w:sz="4" w:space="0" w:color="auto"/>
            </w:tcBorders>
            <w:hideMark/>
          </w:tcPr>
          <w:p w:rsidR="009637E4" w:rsidRDefault="009637E4">
            <w:pPr>
              <w:widowControl w:val="0"/>
              <w:suppressAutoHyphens/>
              <w:spacing w:line="240" w:lineRule="auto"/>
              <w:jc w:val="center"/>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Липень</w:t>
            </w:r>
          </w:p>
        </w:tc>
        <w:tc>
          <w:tcPr>
            <w:tcW w:w="3944" w:type="dxa"/>
            <w:tcBorders>
              <w:top w:val="single" w:sz="4" w:space="0" w:color="auto"/>
              <w:left w:val="single" w:sz="4" w:space="0" w:color="auto"/>
              <w:bottom w:val="single" w:sz="4" w:space="0" w:color="auto"/>
              <w:right w:val="single" w:sz="4" w:space="0" w:color="auto"/>
            </w:tcBorders>
            <w:hideMark/>
          </w:tcPr>
          <w:p w:rsidR="009637E4" w:rsidRDefault="009637E4">
            <w:pPr>
              <w:widowControl w:val="0"/>
              <w:suppressAutoHyphens/>
              <w:spacing w:line="240" w:lineRule="auto"/>
              <w:jc w:val="center"/>
              <w:rPr>
                <w:rFonts w:ascii="Times New Roman" w:eastAsia="SimSun" w:hAnsi="Times New Roman" w:cs="Times New Roman"/>
                <w:color w:val="000000" w:themeColor="text1"/>
                <w:kern w:val="2"/>
                <w:sz w:val="24"/>
                <w:szCs w:val="24"/>
                <w:lang w:eastAsia="hi-IN" w:bidi="hi-IN"/>
              </w:rPr>
            </w:pPr>
            <w:r>
              <w:rPr>
                <w:rFonts w:ascii="Times New Roman" w:hAnsi="Times New Roman" w:cs="Times New Roman"/>
                <w:color w:val="000000" w:themeColor="text1"/>
                <w:sz w:val="24"/>
                <w:szCs w:val="24"/>
                <w:lang w:val="ru-RU"/>
              </w:rPr>
              <w:t>400</w:t>
            </w:r>
          </w:p>
        </w:tc>
      </w:tr>
      <w:tr w:rsidR="009637E4" w:rsidTr="009637E4">
        <w:trPr>
          <w:trHeight w:val="207"/>
        </w:trPr>
        <w:tc>
          <w:tcPr>
            <w:tcW w:w="5519" w:type="dxa"/>
            <w:tcBorders>
              <w:top w:val="single" w:sz="4" w:space="0" w:color="auto"/>
              <w:left w:val="single" w:sz="4" w:space="0" w:color="auto"/>
              <w:bottom w:val="single" w:sz="4" w:space="0" w:color="auto"/>
              <w:right w:val="single" w:sz="4" w:space="0" w:color="auto"/>
            </w:tcBorders>
            <w:hideMark/>
          </w:tcPr>
          <w:p w:rsidR="009637E4" w:rsidRDefault="009637E4">
            <w:pPr>
              <w:widowControl w:val="0"/>
              <w:suppressAutoHyphens/>
              <w:spacing w:line="240" w:lineRule="auto"/>
              <w:jc w:val="center"/>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Серпень</w:t>
            </w:r>
          </w:p>
        </w:tc>
        <w:tc>
          <w:tcPr>
            <w:tcW w:w="3944" w:type="dxa"/>
            <w:tcBorders>
              <w:top w:val="single" w:sz="4" w:space="0" w:color="auto"/>
              <w:left w:val="single" w:sz="4" w:space="0" w:color="auto"/>
              <w:bottom w:val="single" w:sz="4" w:space="0" w:color="auto"/>
              <w:right w:val="single" w:sz="4" w:space="0" w:color="auto"/>
            </w:tcBorders>
            <w:hideMark/>
          </w:tcPr>
          <w:p w:rsidR="009637E4" w:rsidRDefault="009637E4">
            <w:pPr>
              <w:widowControl w:val="0"/>
              <w:suppressAutoHyphens/>
              <w:spacing w:line="240" w:lineRule="auto"/>
              <w:jc w:val="center"/>
              <w:rPr>
                <w:rFonts w:ascii="Times New Roman" w:eastAsia="SimSun" w:hAnsi="Times New Roman" w:cs="Times New Roman"/>
                <w:color w:val="000000" w:themeColor="text1"/>
                <w:kern w:val="2"/>
                <w:sz w:val="24"/>
                <w:szCs w:val="24"/>
                <w:lang w:eastAsia="hi-IN" w:bidi="hi-IN"/>
              </w:rPr>
            </w:pPr>
            <w:r>
              <w:rPr>
                <w:rFonts w:ascii="Times New Roman" w:hAnsi="Times New Roman" w:cs="Times New Roman"/>
                <w:color w:val="000000" w:themeColor="text1"/>
                <w:sz w:val="24"/>
                <w:szCs w:val="24"/>
                <w:lang w:val="ru-RU"/>
              </w:rPr>
              <w:t>400</w:t>
            </w:r>
          </w:p>
        </w:tc>
      </w:tr>
      <w:tr w:rsidR="009637E4" w:rsidTr="009637E4">
        <w:trPr>
          <w:trHeight w:val="207"/>
        </w:trPr>
        <w:tc>
          <w:tcPr>
            <w:tcW w:w="5519" w:type="dxa"/>
            <w:tcBorders>
              <w:top w:val="single" w:sz="4" w:space="0" w:color="auto"/>
              <w:left w:val="single" w:sz="4" w:space="0" w:color="auto"/>
              <w:bottom w:val="single" w:sz="4" w:space="0" w:color="auto"/>
              <w:right w:val="single" w:sz="4" w:space="0" w:color="auto"/>
            </w:tcBorders>
            <w:hideMark/>
          </w:tcPr>
          <w:p w:rsidR="009637E4" w:rsidRDefault="009637E4">
            <w:pPr>
              <w:widowControl w:val="0"/>
              <w:suppressAutoHyphens/>
              <w:spacing w:line="240" w:lineRule="auto"/>
              <w:jc w:val="center"/>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Вересень</w:t>
            </w:r>
          </w:p>
        </w:tc>
        <w:tc>
          <w:tcPr>
            <w:tcW w:w="3944" w:type="dxa"/>
            <w:tcBorders>
              <w:top w:val="single" w:sz="4" w:space="0" w:color="auto"/>
              <w:left w:val="single" w:sz="4" w:space="0" w:color="auto"/>
              <w:bottom w:val="single" w:sz="4" w:space="0" w:color="auto"/>
              <w:right w:val="single" w:sz="4" w:space="0" w:color="auto"/>
            </w:tcBorders>
            <w:hideMark/>
          </w:tcPr>
          <w:p w:rsidR="009637E4" w:rsidRDefault="009637E4">
            <w:pPr>
              <w:widowControl w:val="0"/>
              <w:suppressAutoHyphens/>
              <w:spacing w:line="240" w:lineRule="auto"/>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400</w:t>
            </w:r>
          </w:p>
        </w:tc>
      </w:tr>
      <w:tr w:rsidR="009637E4" w:rsidTr="009637E4">
        <w:trPr>
          <w:trHeight w:val="207"/>
        </w:trPr>
        <w:tc>
          <w:tcPr>
            <w:tcW w:w="5519" w:type="dxa"/>
            <w:tcBorders>
              <w:top w:val="single" w:sz="4" w:space="0" w:color="auto"/>
              <w:left w:val="single" w:sz="4" w:space="0" w:color="auto"/>
              <w:bottom w:val="single" w:sz="4" w:space="0" w:color="auto"/>
              <w:right w:val="single" w:sz="4" w:space="0" w:color="auto"/>
            </w:tcBorders>
            <w:hideMark/>
          </w:tcPr>
          <w:p w:rsidR="009637E4" w:rsidRDefault="009637E4">
            <w:pPr>
              <w:widowControl w:val="0"/>
              <w:suppressAutoHyphens/>
              <w:spacing w:line="240" w:lineRule="auto"/>
              <w:jc w:val="center"/>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Жовтень</w:t>
            </w:r>
          </w:p>
        </w:tc>
        <w:tc>
          <w:tcPr>
            <w:tcW w:w="3944" w:type="dxa"/>
            <w:tcBorders>
              <w:top w:val="single" w:sz="4" w:space="0" w:color="auto"/>
              <w:left w:val="single" w:sz="4" w:space="0" w:color="auto"/>
              <w:bottom w:val="single" w:sz="4" w:space="0" w:color="auto"/>
              <w:right w:val="single" w:sz="4" w:space="0" w:color="auto"/>
            </w:tcBorders>
            <w:hideMark/>
          </w:tcPr>
          <w:p w:rsidR="009637E4" w:rsidRDefault="009637E4">
            <w:pPr>
              <w:widowControl w:val="0"/>
              <w:suppressAutoHyphens/>
              <w:spacing w:line="240" w:lineRule="auto"/>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1000</w:t>
            </w:r>
          </w:p>
        </w:tc>
      </w:tr>
    </w:tbl>
    <w:p w:rsidR="009637E4" w:rsidRDefault="009637E4" w:rsidP="009637E4">
      <w:pPr>
        <w:spacing w:after="0"/>
        <w:jc w:val="both"/>
        <w:rPr>
          <w:rFonts w:ascii="Times New Roman" w:hAnsi="Times New Roman" w:cs="Times New Roman"/>
          <w:color w:val="000000" w:themeColor="text1"/>
          <w:sz w:val="24"/>
          <w:szCs w:val="24"/>
        </w:rPr>
      </w:pPr>
    </w:p>
    <w:p w:rsidR="009637E4" w:rsidRDefault="009637E4" w:rsidP="009637E4">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Термін постачання:   з  травня 2025 року  до 31 жовтня 2025 року включно.</w:t>
      </w:r>
    </w:p>
    <w:p w:rsidR="009637E4" w:rsidRDefault="009637E4" w:rsidP="009637E4">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Місце постачання: </w:t>
      </w:r>
      <w:r>
        <w:rPr>
          <w:rFonts w:ascii="Times New Roman" w:hAnsi="Times New Roman"/>
          <w:bCs/>
          <w:color w:val="000000" w:themeColor="text1"/>
          <w:sz w:val="24"/>
          <w:szCs w:val="24"/>
          <w:shd w:val="clear" w:color="auto" w:fill="FFFFFF"/>
        </w:rPr>
        <w:t>79005, Львівська обл., місто Львів, Галицький район, проспект Шевченка, будинок 24</w:t>
      </w:r>
    </w:p>
    <w:p w:rsidR="009637E4" w:rsidRDefault="009637E4" w:rsidP="009637E4">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Режим роботи: цілодобово.</w:t>
      </w:r>
    </w:p>
    <w:p w:rsidR="009637E4" w:rsidRDefault="009637E4" w:rsidP="009637E4">
      <w:pPr>
        <w:tabs>
          <w:tab w:val="left" w:pos="284"/>
          <w:tab w:val="left" w:pos="993"/>
          <w:tab w:val="left" w:pos="1560"/>
        </w:tabs>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Оператор газорозподільної системи: </w:t>
      </w:r>
      <w:r>
        <w:rPr>
          <w:rFonts w:ascii="Times New Roman" w:hAnsi="Times New Roman" w:cs="Times New Roman"/>
          <w:b/>
          <w:color w:val="000000" w:themeColor="text1"/>
          <w:sz w:val="24"/>
          <w:szCs w:val="24"/>
        </w:rPr>
        <w:t>ТОВ "Газорозподільні мережі України".</w:t>
      </w:r>
    </w:p>
    <w:p w:rsidR="009637E4" w:rsidRDefault="009637E4" w:rsidP="009637E4">
      <w:pPr>
        <w:tabs>
          <w:tab w:val="left" w:pos="993"/>
          <w:tab w:val="left" w:pos="1560"/>
        </w:tabs>
        <w:spacing w:after="0" w:line="24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Постачання природного газу  споживачу регулюється чинним законодавством України:</w:t>
      </w:r>
    </w:p>
    <w:p w:rsidR="009637E4" w:rsidRDefault="009637E4" w:rsidP="009637E4">
      <w:pPr>
        <w:keepNext/>
        <w:numPr>
          <w:ilvl w:val="0"/>
          <w:numId w:val="1"/>
        </w:numPr>
        <w:spacing w:after="0" w:line="24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Законом України «Про ринок природного газу» від 09.04.2015 № 329 - VIII;</w:t>
      </w:r>
    </w:p>
    <w:p w:rsidR="009637E4" w:rsidRDefault="009637E4" w:rsidP="009637E4">
      <w:pPr>
        <w:keepNext/>
        <w:numPr>
          <w:ilvl w:val="0"/>
          <w:numId w:val="1"/>
        </w:numPr>
        <w:spacing w:after="0" w:line="24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Правилами постачання природного газу, затвердженими Постановою НКРЕКП від 30.09.2015 № 2496;</w:t>
      </w:r>
    </w:p>
    <w:p w:rsidR="009637E4" w:rsidRDefault="009637E4" w:rsidP="009637E4">
      <w:pPr>
        <w:keepNext/>
        <w:numPr>
          <w:ilvl w:val="0"/>
          <w:numId w:val="1"/>
        </w:numPr>
        <w:spacing w:after="0" w:line="24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Кодексом газорозподільних систем, затверджений П</w:t>
      </w:r>
      <w:r>
        <w:rPr>
          <w:rFonts w:ascii="Times New Roman" w:hAnsi="Times New Roman" w:cs="Times New Roman"/>
          <w:color w:val="000000" w:themeColor="text1"/>
          <w:sz w:val="24"/>
          <w:szCs w:val="24"/>
        </w:rPr>
        <w:t>остановою НКРЕКП від 30.09.15 №</w:t>
      </w:r>
      <w:r>
        <w:rPr>
          <w:rFonts w:ascii="Times New Roman" w:hAnsi="Times New Roman" w:cs="Times New Roman"/>
          <w:color w:val="000000" w:themeColor="text1"/>
          <w:sz w:val="24"/>
          <w:szCs w:val="24"/>
        </w:rPr>
        <w:t>2494;</w:t>
      </w:r>
    </w:p>
    <w:p w:rsidR="009637E4" w:rsidRDefault="009637E4" w:rsidP="009637E4">
      <w:pPr>
        <w:keepNext/>
        <w:numPr>
          <w:ilvl w:val="0"/>
          <w:numId w:val="1"/>
        </w:numPr>
        <w:spacing w:after="0" w:line="24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Кодексом газотранспортної системи, затверджений Постановою НКРЕКП від 30.09.1</w:t>
      </w:r>
      <w:r>
        <w:rPr>
          <w:rFonts w:ascii="Times New Roman" w:hAnsi="Times New Roman" w:cs="Times New Roman"/>
          <w:color w:val="000000" w:themeColor="text1"/>
          <w:sz w:val="24"/>
          <w:szCs w:val="24"/>
        </w:rPr>
        <w:t xml:space="preserve">5 № </w:t>
      </w:r>
      <w:r>
        <w:rPr>
          <w:rFonts w:ascii="Times New Roman" w:hAnsi="Times New Roman" w:cs="Times New Roman"/>
          <w:color w:val="000000" w:themeColor="text1"/>
          <w:sz w:val="24"/>
          <w:szCs w:val="24"/>
        </w:rPr>
        <w:t>2493;</w:t>
      </w:r>
    </w:p>
    <w:p w:rsidR="009637E4" w:rsidRDefault="009637E4" w:rsidP="009637E4">
      <w:pPr>
        <w:tabs>
          <w:tab w:val="left" w:pos="284"/>
          <w:tab w:val="left" w:pos="993"/>
          <w:tab w:val="left" w:pos="1560"/>
        </w:tabs>
        <w:suppressAutoHyphens/>
        <w:spacing w:after="0" w:line="240" w:lineRule="auto"/>
        <w:ind w:hanging="360"/>
        <w:jc w:val="both"/>
        <w:outlineLvl w:val="0"/>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Іншими нормативно-правовими актами</w:t>
      </w:r>
      <w:r>
        <w:rPr>
          <w:rFonts w:ascii="Times New Roman" w:eastAsia="Times New Roman" w:hAnsi="Times New Roman" w:cs="Times New Roman"/>
          <w:color w:val="000000" w:themeColor="text1"/>
          <w:sz w:val="24"/>
          <w:szCs w:val="24"/>
        </w:rPr>
        <w:t xml:space="preserve"> прийнятим на виконання Закону України «Про ринок природного газу».</w:t>
      </w:r>
    </w:p>
    <w:p w:rsidR="009637E4" w:rsidRDefault="009637E4" w:rsidP="009637E4">
      <w:pPr>
        <w:tabs>
          <w:tab w:val="left" w:pos="993"/>
        </w:tabs>
        <w:suppressAutoHyphens/>
        <w:spacing w:after="0" w:line="240" w:lineRule="auto"/>
        <w:jc w:val="center"/>
        <w:outlineLvl w:val="0"/>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Вимоги щодо якості предмета закупівлі</w:t>
      </w:r>
    </w:p>
    <w:p w:rsidR="009637E4" w:rsidRDefault="009637E4" w:rsidP="009637E4">
      <w:pPr>
        <w:shd w:val="clear" w:color="auto" w:fill="FFFFFF"/>
        <w:spacing w:after="0" w:line="240" w:lineRule="auto"/>
        <w:ind w:firstLine="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Якість, фізико-хімічні показники (ФХП) та інші характеристики природного газу, який постачається замовнику, повинні відповідати вимогам, визначеним Кодексом газотранспортної системи, затвердженим постановою Національної комісії, що здійснює державне регулювання у сферах енергетики та комунальних послуг, від 30.09.2015 № 2493 (далі — Кодекс № 2493), Кодексом газорозподільних систем, затвердженим постановою Національної комісії, що здійснює державне регулювання у сферах енергетики та комунальних послуг, від 30.09.2015 № 2494 (далі — Кодекс № 2494).</w:t>
      </w:r>
    </w:p>
    <w:p w:rsidR="009637E4" w:rsidRDefault="009637E4" w:rsidP="009637E4">
      <w:pPr>
        <w:shd w:val="clear" w:color="auto" w:fill="FFFFFF"/>
        <w:spacing w:after="0" w:line="240" w:lineRule="auto"/>
        <w:ind w:firstLine="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 одиницю виміру кількості природного газу при його обліку приймається один кубічний метр (куб. м), приведений до стандартних умов: температура (t) = 20 градусів за Цельсієм, тиск (Р) = 760 мм ртутного стовпчика (101,325 кПа).</w:t>
      </w:r>
    </w:p>
    <w:p w:rsidR="009637E4" w:rsidRDefault="009637E4" w:rsidP="009637E4">
      <w:pPr>
        <w:tabs>
          <w:tab w:val="left" w:pos="284"/>
          <w:tab w:val="left" w:pos="993"/>
          <w:tab w:val="left" w:pos="1560"/>
        </w:tabs>
        <w:suppressAutoHyphens/>
        <w:spacing w:after="0" w:line="240" w:lineRule="auto"/>
        <w:ind w:firstLine="426"/>
        <w:outlineLvl w:val="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Особливі вимоги до предмета закупівлі</w:t>
      </w:r>
    </w:p>
    <w:p w:rsidR="009637E4" w:rsidRDefault="009637E4" w:rsidP="009637E4">
      <w:pPr>
        <w:tabs>
          <w:tab w:val="left" w:pos="284"/>
          <w:tab w:val="left" w:pos="993"/>
          <w:tab w:val="left" w:pos="1560"/>
        </w:tabs>
        <w:spacing w:after="0" w:line="240" w:lineRule="auto"/>
        <w:ind w:firstLine="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lastRenderedPageBreak/>
        <w:t>До ціни тендерної пропозиції учасник зобов’язаний включити послуги із замовлення (бронювання) потужності щодо кожного періоду та обсягу постачання газу за договорами постачання природного газу.</w:t>
      </w:r>
    </w:p>
    <w:p w:rsidR="009637E4" w:rsidRDefault="009637E4" w:rsidP="009637E4">
      <w:pPr>
        <w:tabs>
          <w:tab w:val="left" w:pos="284"/>
          <w:tab w:val="left" w:pos="993"/>
          <w:tab w:val="left" w:pos="1560"/>
        </w:tabs>
        <w:spacing w:after="0" w:line="240" w:lineRule="auto"/>
        <w:ind w:firstLine="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Ціна на предмет даної закупівлі обов'язково повинна включати до вартості ціни тендерної пропозиції вартість </w:t>
      </w:r>
      <w:r>
        <w:rPr>
          <w:rFonts w:ascii="Times New Roman" w:eastAsia="Times New Roman" w:hAnsi="Times New Roman" w:cs="Times New Roman"/>
          <w:b/>
          <w:color w:val="000000" w:themeColor="text1"/>
          <w:sz w:val="24"/>
          <w:szCs w:val="24"/>
        </w:rPr>
        <w:t>послуг, пов’язаних з транспортуванням газу</w:t>
      </w:r>
      <w:r>
        <w:rPr>
          <w:rFonts w:ascii="Times New Roman" w:eastAsia="Times New Roman" w:hAnsi="Times New Roman" w:cs="Times New Roman"/>
          <w:color w:val="000000" w:themeColor="text1"/>
          <w:sz w:val="24"/>
          <w:szCs w:val="24"/>
        </w:rPr>
        <w:t xml:space="preserve"> до точки входу в газорозподільну систему, до якої підключено об’єкти Замовника, а саме витрати на оплату послуги замовленої потужності, що здійснюється постачальником газу на підставі Договору транспортування природного газу з Оператором ГТС, відповідно до норм Кодексу ГТС за тарифами, що визначені НКРЕКП.</w:t>
      </w:r>
    </w:p>
    <w:p w:rsidR="009637E4" w:rsidRDefault="009637E4" w:rsidP="009637E4">
      <w:pPr>
        <w:tabs>
          <w:tab w:val="left" w:pos="284"/>
          <w:tab w:val="left" w:pos="993"/>
          <w:tab w:val="left" w:pos="1560"/>
        </w:tabs>
        <w:spacing w:after="0" w:line="240" w:lineRule="auto"/>
        <w:ind w:left="2" w:firstLine="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При цьому до ціни газу </w:t>
      </w:r>
      <w:r>
        <w:rPr>
          <w:rFonts w:ascii="Times New Roman" w:eastAsia="Times New Roman" w:hAnsi="Times New Roman" w:cs="Times New Roman"/>
          <w:b/>
          <w:color w:val="000000" w:themeColor="text1"/>
          <w:sz w:val="24"/>
          <w:szCs w:val="24"/>
        </w:rPr>
        <w:t>не включається вартість послуг з розподілу природного газу</w:t>
      </w:r>
      <w:r>
        <w:rPr>
          <w:rFonts w:ascii="Times New Roman" w:eastAsia="Times New Roman" w:hAnsi="Times New Roman" w:cs="Times New Roman"/>
          <w:color w:val="000000" w:themeColor="text1"/>
          <w:sz w:val="24"/>
          <w:szCs w:val="24"/>
        </w:rPr>
        <w:t>, що є предметом регулювання окремого договору між Замовником та Оператором газорозподільної системи.</w:t>
      </w:r>
    </w:p>
    <w:p w:rsidR="002C60EC" w:rsidRDefault="002C60EC"/>
    <w:sectPr w:rsidR="002C60E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39E"/>
    <w:rsid w:val="002A239E"/>
    <w:rsid w:val="002C60EC"/>
    <w:rsid w:val="009637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A6CCB"/>
  <w15:chartTrackingRefBased/>
  <w15:docId w15:val="{BCAB24A3-D82D-4362-A829-4E42FC4E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7E4"/>
    <w:pPr>
      <w:spacing w:line="256" w:lineRule="auto"/>
    </w:pPr>
    <w:rPr>
      <w:rFonts w:ascii="Calibri" w:eastAsia="Calibri" w:hAnsi="Calibri" w:cs="Calibri"/>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37E4"/>
    <w:pPr>
      <w:spacing w:after="0" w:line="240" w:lineRule="auto"/>
    </w:pPr>
    <w:rPr>
      <w:rFonts w:ascii="Calibri" w:eastAsia="Calibri" w:hAnsi="Calibri" w:cs="Calibri"/>
      <w:lang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8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3849</Words>
  <Characters>2195</Characters>
  <Application>Microsoft Office Word</Application>
  <DocSecurity>0</DocSecurity>
  <Lines>18</Lines>
  <Paragraphs>12</Paragraphs>
  <ScaleCrop>false</ScaleCrop>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2025-07-09T14:36:00Z</dcterms:created>
  <dcterms:modified xsi:type="dcterms:W3CDTF">2025-07-09T14:39:00Z</dcterms:modified>
</cp:coreProperties>
</file>